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C410" w14:textId="49959010" w:rsidR="00D337FC" w:rsidRPr="00D337FC" w:rsidRDefault="00D337FC" w:rsidP="00240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>ЗВІТ</w:t>
      </w:r>
      <w:r w:rsidRPr="00D337F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. директора КЗДО 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377 </w:t>
      </w:r>
      <w:r w:rsidRPr="00D337FC">
        <w:rPr>
          <w:rFonts w:ascii="Times New Roman" w:hAnsi="Times New Roman" w:cs="Times New Roman"/>
          <w:b/>
          <w:bCs/>
          <w:sz w:val="28"/>
          <w:szCs w:val="28"/>
        </w:rPr>
        <w:t>ДМР</w:t>
      </w:r>
      <w:r w:rsidRPr="00D337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перед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педагогічним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колективом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громадськістю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 2021-2022н.р.</w:t>
      </w:r>
      <w:r w:rsidRPr="00D337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( 30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травня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2022 року)</w:t>
      </w:r>
    </w:p>
    <w:p w14:paraId="17924CC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6297C275" w14:textId="41A38629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="00240E1B" w:rsidRPr="00D337FC">
        <w:rPr>
          <w:rFonts w:ascii="Times New Roman" w:hAnsi="Times New Roman" w:cs="Times New Roman"/>
          <w:sz w:val="28"/>
          <w:szCs w:val="28"/>
        </w:rPr>
        <w:t>: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1B" w:rsidRPr="00D337FC">
        <w:rPr>
          <w:rFonts w:ascii="Times New Roman" w:hAnsi="Times New Roman" w:cs="Times New Roman"/>
          <w:sz w:val="28"/>
          <w:szCs w:val="28"/>
        </w:rPr>
        <w:t>подальше</w:t>
      </w:r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державно-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державного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прозорістю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колегіальної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730BF8B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  <w:u w:val="single"/>
        </w:rPr>
        <w:t>звітування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D525CA1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демократичність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14:paraId="4BB84A9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14:paraId="7812E609" w14:textId="395E996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    Даний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23.03.2005 № 178,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».</w:t>
      </w:r>
    </w:p>
    <w:p w14:paraId="11B7FD00" w14:textId="77777777" w:rsidR="00D337FC" w:rsidRDefault="00D337FC" w:rsidP="00D337FC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Комунальний</w:t>
      </w:r>
      <w:proofErr w:type="spellEnd"/>
      <w:r>
        <w:rPr>
          <w:color w:val="000000"/>
          <w:sz w:val="27"/>
          <w:szCs w:val="27"/>
        </w:rPr>
        <w:t xml:space="preserve"> заклад </w:t>
      </w:r>
      <w:proofErr w:type="spellStart"/>
      <w:r>
        <w:rPr>
          <w:color w:val="000000"/>
          <w:sz w:val="27"/>
          <w:szCs w:val="27"/>
        </w:rPr>
        <w:t>дошкільної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ясла</w:t>
      </w:r>
      <w:proofErr w:type="spellEnd"/>
      <w:r>
        <w:rPr>
          <w:color w:val="000000"/>
          <w:sz w:val="27"/>
          <w:szCs w:val="27"/>
        </w:rPr>
        <w:t xml:space="preserve">-садок) </w:t>
      </w:r>
      <w:proofErr w:type="spellStart"/>
      <w:r>
        <w:rPr>
          <w:color w:val="000000"/>
          <w:sz w:val="27"/>
          <w:szCs w:val="27"/>
        </w:rPr>
        <w:t>комбінованого</w:t>
      </w:r>
      <w:proofErr w:type="spellEnd"/>
      <w:r>
        <w:rPr>
          <w:color w:val="000000"/>
          <w:sz w:val="27"/>
          <w:szCs w:val="27"/>
        </w:rPr>
        <w:t xml:space="preserve"> типу №377 </w:t>
      </w:r>
      <w:proofErr w:type="spellStart"/>
      <w:r>
        <w:rPr>
          <w:color w:val="000000"/>
          <w:sz w:val="27"/>
          <w:szCs w:val="27"/>
        </w:rPr>
        <w:t>Дніпровської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</w:t>
      </w:r>
      <w:proofErr w:type="spellStart"/>
      <w:r>
        <w:rPr>
          <w:color w:val="000000"/>
          <w:sz w:val="27"/>
          <w:szCs w:val="27"/>
        </w:rPr>
        <w:t>розташований</w:t>
      </w:r>
      <w:proofErr w:type="spellEnd"/>
      <w:r>
        <w:rPr>
          <w:color w:val="000000"/>
          <w:sz w:val="27"/>
          <w:szCs w:val="27"/>
        </w:rPr>
        <w:t xml:space="preserve">: в </w:t>
      </w:r>
      <w:proofErr w:type="spellStart"/>
      <w:r>
        <w:rPr>
          <w:color w:val="000000"/>
          <w:sz w:val="27"/>
          <w:szCs w:val="27"/>
        </w:rPr>
        <w:t>Новокодацькому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районі</w:t>
      </w:r>
      <w:proofErr w:type="spellEnd"/>
      <w:r>
        <w:rPr>
          <w:color w:val="000000"/>
          <w:sz w:val="27"/>
          <w:szCs w:val="27"/>
        </w:rPr>
        <w:t xml:space="preserve"> м. </w:t>
      </w:r>
      <w:proofErr w:type="spellStart"/>
      <w:r>
        <w:rPr>
          <w:color w:val="000000"/>
          <w:sz w:val="27"/>
          <w:szCs w:val="27"/>
        </w:rPr>
        <w:t>Дніпра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Максима Дія,3.</w:t>
      </w:r>
    </w:p>
    <w:p w14:paraId="5A71B2F4" w14:textId="77777777" w:rsidR="00D337FC" w:rsidRDefault="00D337FC" w:rsidP="00D337FC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Електронна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пошта</w:t>
      </w:r>
      <w:proofErr w:type="spellEnd"/>
      <w:r>
        <w:rPr>
          <w:color w:val="000000"/>
          <w:sz w:val="27"/>
          <w:szCs w:val="27"/>
        </w:rPr>
        <w:t>: dnz377@dhp.dniprorada.gov.ua</w:t>
      </w:r>
    </w:p>
    <w:p w14:paraId="56EB1F31" w14:textId="77777777" w:rsidR="00D337FC" w:rsidRDefault="00D337FC" w:rsidP="00D337F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(095) 405 77 83</w:t>
      </w:r>
    </w:p>
    <w:p w14:paraId="0DCA1748" w14:textId="0FEC4AD4" w:rsidR="00D337FC" w:rsidRPr="00D337FC" w:rsidRDefault="00D337FC" w:rsidP="00D337FC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Комунальний</w:t>
      </w:r>
      <w:proofErr w:type="spellEnd"/>
      <w:r>
        <w:rPr>
          <w:color w:val="000000"/>
          <w:sz w:val="27"/>
          <w:szCs w:val="27"/>
        </w:rPr>
        <w:t xml:space="preserve"> заклад </w:t>
      </w:r>
      <w:proofErr w:type="spellStart"/>
      <w:r>
        <w:rPr>
          <w:color w:val="000000"/>
          <w:sz w:val="27"/>
          <w:szCs w:val="27"/>
        </w:rPr>
        <w:t>дошкільної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ясла</w:t>
      </w:r>
      <w:proofErr w:type="spellEnd"/>
      <w:r>
        <w:rPr>
          <w:color w:val="000000"/>
          <w:sz w:val="27"/>
          <w:szCs w:val="27"/>
        </w:rPr>
        <w:t xml:space="preserve"> - садок) </w:t>
      </w:r>
      <w:proofErr w:type="spellStart"/>
      <w:r>
        <w:rPr>
          <w:color w:val="000000"/>
          <w:sz w:val="27"/>
          <w:szCs w:val="27"/>
        </w:rPr>
        <w:t>комбінованого</w:t>
      </w:r>
      <w:proofErr w:type="spellEnd"/>
      <w:r>
        <w:rPr>
          <w:color w:val="000000"/>
          <w:sz w:val="27"/>
          <w:szCs w:val="27"/>
        </w:rPr>
        <w:t xml:space="preserve"> типу №377 «</w:t>
      </w:r>
      <w:proofErr w:type="spellStart"/>
      <w:r>
        <w:rPr>
          <w:color w:val="000000"/>
          <w:sz w:val="27"/>
          <w:szCs w:val="27"/>
        </w:rPr>
        <w:t>Синій</w:t>
      </w:r>
      <w:proofErr w:type="spellEnd"/>
      <w:r>
        <w:rPr>
          <w:color w:val="000000"/>
          <w:sz w:val="27"/>
          <w:szCs w:val="27"/>
        </w:rPr>
        <w:t xml:space="preserve"> птах»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ЗДО №377) є закладом </w:t>
      </w:r>
      <w:proofErr w:type="spellStart"/>
      <w:r>
        <w:rPr>
          <w:color w:val="000000"/>
          <w:sz w:val="27"/>
          <w:szCs w:val="27"/>
        </w:rPr>
        <w:t>комбінованого</w:t>
      </w:r>
      <w:proofErr w:type="spellEnd"/>
      <w:r>
        <w:rPr>
          <w:color w:val="000000"/>
          <w:sz w:val="27"/>
          <w:szCs w:val="27"/>
        </w:rPr>
        <w:t xml:space="preserve"> типу, в </w:t>
      </w:r>
      <w:proofErr w:type="spellStart"/>
      <w:r>
        <w:rPr>
          <w:color w:val="000000"/>
          <w:sz w:val="27"/>
          <w:szCs w:val="27"/>
        </w:rPr>
        <w:t>якому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розумовий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психологічний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виховання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особливими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освітніми</w:t>
      </w:r>
      <w:proofErr w:type="spellEnd"/>
      <w:r>
        <w:rPr>
          <w:color w:val="000000"/>
          <w:sz w:val="27"/>
          <w:szCs w:val="27"/>
        </w:rPr>
        <w:t xml:space="preserve"> потребами (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Статуту закладу- нова </w:t>
      </w:r>
      <w:proofErr w:type="spellStart"/>
      <w:r>
        <w:rPr>
          <w:color w:val="000000"/>
          <w:sz w:val="27"/>
          <w:szCs w:val="27"/>
        </w:rPr>
        <w:t>редакція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оздоровлення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до шести (7) </w:t>
      </w:r>
      <w:proofErr w:type="spellStart"/>
      <w:r>
        <w:rPr>
          <w:color w:val="000000"/>
          <w:sz w:val="27"/>
          <w:szCs w:val="27"/>
        </w:rPr>
        <w:t>рокі</w:t>
      </w:r>
      <w:proofErr w:type="spellEnd"/>
    </w:p>
    <w:p w14:paraId="1CEBDD81" w14:textId="5AD4E468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ЗДО у 2021 - 2022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Базового компонента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(нова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), Указу Президента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2019 року № 286/2019, Статуту КЗДО № </w:t>
      </w:r>
      <w:r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D337FC">
        <w:rPr>
          <w:rFonts w:ascii="Times New Roman" w:hAnsi="Times New Roman" w:cs="Times New Roman"/>
          <w:sz w:val="28"/>
          <w:szCs w:val="28"/>
        </w:rPr>
        <w:t xml:space="preserve"> ДМР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дошкільну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  У 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F9D681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74B020F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Персональний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внесок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керівника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навчально-виховного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процесу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закладі</w:t>
      </w:r>
      <w:proofErr w:type="spellEnd"/>
    </w:p>
    <w:p w14:paraId="2DFD13F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в ЗДО №377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функціонувало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</w:t>
      </w:r>
    </w:p>
    <w:p w14:paraId="60F3026E" w14:textId="04D71828" w:rsidR="00D337FC" w:rsidRPr="00D337FC" w:rsidRDefault="00D337FC" w:rsidP="00D337F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14:paraId="65B115CB" w14:textId="0FCC2C0E" w:rsidR="00D337FC" w:rsidRPr="00D337FC" w:rsidRDefault="00D337FC" w:rsidP="00D337F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</w:p>
    <w:p w14:paraId="559DF2CC" w14:textId="53570751" w:rsidR="00D337FC" w:rsidRPr="00D337FC" w:rsidRDefault="00D337FC" w:rsidP="00D337F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27786516" w14:textId="6DD6EA9D" w:rsidR="00D337FC" w:rsidRPr="00D337FC" w:rsidRDefault="00D337FC" w:rsidP="00D337F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65200803" w14:textId="0A48B78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За великим попитом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210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8E057C6" w14:textId="20D9CDE9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Зараховування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</w:t>
      </w:r>
      <w:r w:rsidR="00871BDA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3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епідеміологічне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719403F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01 вересня 2021 року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2022 року. З 01 червня 2022 року по 31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2022року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п’ятиденним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тижнем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10,5 год.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3A93BB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 президента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24.02.2022 року №64/2022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 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стану», Листа МОН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03.06.2022 року №1/3371-22 «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процісу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в КЗДО з 11.04.2022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E64BEEA" w14:textId="70A84EDA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в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сайт  </w:t>
      </w:r>
      <w:hyperlink r:id="rId5" w:history="1">
        <w:r w:rsidRPr="00C107E6">
          <w:rPr>
            <w:rStyle w:val="a3"/>
            <w:sz w:val="27"/>
            <w:szCs w:val="27"/>
          </w:rPr>
          <w:t>https://dnz377.klasna.com/uk</w:t>
        </w:r>
      </w:hyperlink>
      <w:r>
        <w:rPr>
          <w:color w:val="000000"/>
          <w:sz w:val="27"/>
          <w:szCs w:val="27"/>
          <w:lang w:val="uk-UA"/>
        </w:rPr>
        <w:t xml:space="preserve"> </w:t>
      </w:r>
      <w:r w:rsidRPr="00D337F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49FCCBE8" w14:textId="384D9C00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  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роботу закладу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«Фейсбук», на ст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орінці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КЗДО №377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птах» </w:t>
      </w:r>
      <w:hyperlink r:id="rId6" w:history="1">
        <w:r w:rsidRPr="00C107E6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https://www.facebook.com/groups/605005869655573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7FC">
        <w:rPr>
          <w:rFonts w:ascii="Times New Roman" w:hAnsi="Times New Roman" w:cs="Times New Roman"/>
          <w:sz w:val="28"/>
          <w:szCs w:val="28"/>
        </w:rPr>
        <w:t xml:space="preserve">та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». </w:t>
      </w:r>
    </w:p>
    <w:p w14:paraId="02276644" w14:textId="14668C83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Вжиті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директором КЗДО заходи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охоплення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навчанням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5-ти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річного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</w:p>
    <w:p w14:paraId="3C8AF028" w14:textId="3D292F45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листа МОН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№1/9-406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10.08.2021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 – 2022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функціонувало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6-го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01 вересня 2022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складу старших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92C03E1" w14:textId="1FE5EF6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практичного психолога КЗДО № </w:t>
      </w:r>
      <w:r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D337FC">
        <w:rPr>
          <w:rFonts w:ascii="Times New Roman" w:hAnsi="Times New Roman" w:cs="Times New Roman"/>
          <w:sz w:val="28"/>
          <w:szCs w:val="28"/>
        </w:rPr>
        <w:t xml:space="preserve"> у лютому 2022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охопило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актуального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89D94F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4-ма компонентами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методиками:</w:t>
      </w:r>
    </w:p>
    <w:p w14:paraId="0067E95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І компонент: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філіппінський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тест)</w:t>
      </w:r>
    </w:p>
    <w:p w14:paraId="2D6ECDB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ІІ компонент: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коректурна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проба)</w:t>
      </w:r>
    </w:p>
    <w:p w14:paraId="0ED7115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ІІІ компонент: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емоційно-вольова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диктант)</w:t>
      </w:r>
    </w:p>
    <w:p w14:paraId="6BC21F3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ІV компонент: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).</w:t>
      </w:r>
    </w:p>
    <w:p w14:paraId="113523B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3EA7813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малюками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перегляд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режимних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огляди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педрад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ініціативні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B15DAA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дверей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але  батькам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переглянути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предметно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0710151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телефон, де батьки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кваліфіковану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A4C6E6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умов для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варіативності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вжиті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упровадження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інноваційних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технологій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процес</w:t>
      </w:r>
      <w:proofErr w:type="spellEnd"/>
    </w:p>
    <w:p w14:paraId="0134F19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будувався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-методичному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компетентностей),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рекомендованими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724E4DA" w14:textId="47E7D679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ради КЗДО №</w:t>
      </w:r>
      <w:r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D337FC">
        <w:rPr>
          <w:rFonts w:ascii="Times New Roman" w:hAnsi="Times New Roman" w:cs="Times New Roman"/>
          <w:sz w:val="28"/>
          <w:szCs w:val="28"/>
        </w:rPr>
        <w:t xml:space="preserve"> (протокол №4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31.08.2021 року)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 </w:t>
      </w:r>
    </w:p>
    <w:p w14:paraId="0D6C657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Комплексна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Стежинки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»;</w:t>
      </w:r>
    </w:p>
    <w:p w14:paraId="127DB5F1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</w:t>
      </w:r>
    </w:p>
    <w:p w14:paraId="7BB9900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навчально-вихований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LEGO-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8D64BB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самоефективності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НУШ» 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ІІетап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).</w:t>
      </w:r>
    </w:p>
    <w:p w14:paraId="7023346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партнерської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батьками на принципах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застосованих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19DF82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педагоги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створювали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радах,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майстер-класах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74450A7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Залучення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театралізованої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 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емоційності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креативного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осередку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пошуково-дослідницької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проведено конкурс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ЗДО»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проявом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Втілюючи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театральну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освітньо-виховний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педагоги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перегляди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природничого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театрального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вміщували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театральної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описових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природу,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доцільної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7B04AF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створено та представлено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де вони активно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залучають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театральної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138620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поповнювався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оновлювався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B16B71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мнемотехніки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висвітлюють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мав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критичний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B420C6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покращать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FE2866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Реалізуючи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БКДО </w:t>
      </w:r>
      <w:r w:rsidRPr="00D337F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формувались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вокальну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інструментальну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марш,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розвивались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елементарною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хороводів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604A5BE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ланки, (лист МОН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19.04.2018 №1/9 - 249 ),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FB59CE5" w14:textId="0B206B03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D337FC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i/>
          <w:iCs/>
          <w:sz w:val="28"/>
          <w:szCs w:val="28"/>
        </w:rPr>
        <w:t>варіативної</w:t>
      </w:r>
      <w:proofErr w:type="spellEnd"/>
      <w:r w:rsidRPr="00D337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i/>
          <w:iCs/>
          <w:sz w:val="28"/>
          <w:szCs w:val="28"/>
        </w:rPr>
        <w:t>частини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Базового компоненту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ЗДО № </w:t>
      </w:r>
      <w:r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, 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1550B218" w14:textId="7A861533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тому,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з вересня 2021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Pr="00D337FC">
        <w:rPr>
          <w:rFonts w:ascii="Times New Roman" w:hAnsi="Times New Roman" w:cs="Times New Roman"/>
          <w:sz w:val="28"/>
          <w:szCs w:val="28"/>
        </w:rPr>
        <w:t>»,«</w:t>
      </w:r>
      <w:r>
        <w:rPr>
          <w:rFonts w:ascii="Times New Roman" w:hAnsi="Times New Roman" w:cs="Times New Roman"/>
          <w:sz w:val="28"/>
          <w:szCs w:val="28"/>
          <w:lang w:val="uk-UA"/>
        </w:rPr>
        <w:t>Театр шахів</w:t>
      </w:r>
      <w:r w:rsidRPr="00D337F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   Варто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нагальним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як державною,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тому,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україномовне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3CCFF5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Вжиті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керівником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зміцнення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модернізації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матеріально-технічної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бази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</w:p>
    <w:p w14:paraId="7A6C5E0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– є одним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новою методичною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підписними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2A613AC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У 2021 - 2022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поповнився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методичною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підписка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авторськими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методиками,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занять, свят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F19536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За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33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14:paraId="39A0EE6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легко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модулями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6DE6E5E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поповнено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 шт.,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дитячий – 3 шт.,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педагога– 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стільці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30 шт. </w:t>
      </w:r>
    </w:p>
    <w:p w14:paraId="4E0F55E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екологічність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багатофункціональність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D5FE16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2257F04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склопакети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багатофункціональним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теплозберігаючи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сонцезахисні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характеристики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світлопропускання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2A8EFC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бактерицидні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гігрометри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11 шт. </w:t>
      </w:r>
    </w:p>
    <w:p w14:paraId="7B20542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додаткових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</w:p>
    <w:p w14:paraId="22484DF5" w14:textId="3F1C5A3B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 ЗДО 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батьками, з депутатами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2021 - 2022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 №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 xml:space="preserve">377 </w:t>
      </w:r>
      <w:r w:rsidRPr="00D337FC">
        <w:rPr>
          <w:rFonts w:ascii="Times New Roman" w:hAnsi="Times New Roman" w:cs="Times New Roman"/>
          <w:sz w:val="28"/>
          <w:szCs w:val="28"/>
        </w:rPr>
        <w:t>ДМР. </w:t>
      </w:r>
    </w:p>
    <w:p w14:paraId="4AE36D1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</w:t>
      </w:r>
    </w:p>
    <w:p w14:paraId="11DC26CE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1500)</w:t>
      </w:r>
    </w:p>
    <w:p w14:paraId="45C96974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Вивезено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опале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гілля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(2500грн)</w:t>
      </w:r>
    </w:p>
    <w:p w14:paraId="5ADF5EF5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машин (4000грн)</w:t>
      </w:r>
    </w:p>
    <w:p w14:paraId="464AB259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натяжну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стелю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№3 (14000грн)</w:t>
      </w:r>
    </w:p>
    <w:p w14:paraId="3AA8D5E7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(3000грн)</w:t>
      </w:r>
    </w:p>
    <w:p w14:paraId="7A22C306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Гігрометр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(11шт - 1200грн)</w:t>
      </w:r>
    </w:p>
    <w:p w14:paraId="22A0C1A8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 3 (4000грн)</w:t>
      </w:r>
    </w:p>
    <w:p w14:paraId="0C3202E8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кахель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тамбуру (2200)</w:t>
      </w:r>
    </w:p>
    <w:p w14:paraId="75A62C96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зварювальний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(4000)</w:t>
      </w:r>
    </w:p>
    <w:p w14:paraId="03095A13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Гумове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(6000)</w:t>
      </w:r>
    </w:p>
    <w:p w14:paraId="18D14DD1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(3000грн)</w:t>
      </w:r>
    </w:p>
    <w:p w14:paraId="30A30646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(6900грн)</w:t>
      </w:r>
    </w:p>
    <w:p w14:paraId="79347083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Канцтовари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(3200грн)</w:t>
      </w:r>
    </w:p>
    <w:p w14:paraId="6BCD3D8F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Медикаменти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(1000грн)</w:t>
      </w:r>
    </w:p>
    <w:p w14:paraId="3BBF8D69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(14000грн)</w:t>
      </w:r>
    </w:p>
    <w:p w14:paraId="3EA0D5BA" w14:textId="77777777" w:rsidR="00D337FC" w:rsidRPr="00D337FC" w:rsidRDefault="00D337FC" w:rsidP="00D337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Проведено ремонт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№5 (3000грн)</w:t>
      </w:r>
    </w:p>
    <w:p w14:paraId="3B341F9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Вжиті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кваліфікованими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педагогічними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кадрами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доцільність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розстановки</w:t>
      </w:r>
      <w:proofErr w:type="spellEnd"/>
    </w:p>
    <w:p w14:paraId="59AC56E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кадрами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обслуговуючим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 укомплектований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штатним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розписом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90 %,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вакансія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438E58C5" w14:textId="3B589C42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КЗДО №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 xml:space="preserve">377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40E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6F065A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У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кваліфікаційним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стабільними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4FEBED2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28F4B5E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педагогами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особистісно-орієнтованого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діалогів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(«Моя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кожного педагога,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сплановано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педагогами: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EF3FBA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Методична робота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кадрами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умов для кожного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безперервності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0109CBC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кожного педагога.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планувались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окреслення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проводилась робота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 </w:t>
      </w:r>
    </w:p>
    <w:p w14:paraId="6FDB34CE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4785C6C9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тем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педрад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практикумів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7227ED73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оновленого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Базового компоненту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00CD4C38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>психолого-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5EF1A223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майстер-класів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76E5EF7B" w14:textId="77777777" w:rsidR="00D337FC" w:rsidRPr="00D337FC" w:rsidRDefault="00D337FC" w:rsidP="00D337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коучингах,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E213406" w14:textId="20F3FC2F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2021-2022року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курсах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при КЗВО «ДАНО»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7FC">
        <w:rPr>
          <w:rFonts w:ascii="Times New Roman" w:hAnsi="Times New Roman" w:cs="Times New Roman"/>
          <w:sz w:val="28"/>
          <w:szCs w:val="28"/>
        </w:rPr>
        <w:t xml:space="preserve">ДОР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0AD5AB3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один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культуру. (Закон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216192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Педагоги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удосконалювали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інтенсивів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4CF9B2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Епоха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B80D50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педагоги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участь в заходах,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формат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районного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87A4D6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Кваліфікаційний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6F8680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парціальні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весь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арсенал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72BB6E7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1B89C59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педагоги активно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організаційномасових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заходах  закладу, 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коучингах,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коучингсесіях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радах;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круглого столу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переглядах,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F6DFD29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Створена система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взаємопов’язаних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організаційно-методичних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всебічне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кожного педагога,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0995D66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Соціальний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збереження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зміцнення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здоров'я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4FE6D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на початок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ЗДО 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коректив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«КУРС: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». </w:t>
      </w:r>
    </w:p>
    <w:p w14:paraId="1857BEBE" w14:textId="4B1E59FC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провела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ретельну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діагностичну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створено списки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В 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пільгової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</w:t>
      </w:r>
    </w:p>
    <w:p w14:paraId="793D436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АТО – 10;</w:t>
      </w:r>
    </w:p>
    <w:p w14:paraId="3E50CCF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-4;</w:t>
      </w:r>
    </w:p>
    <w:p w14:paraId="3CD32EA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- 14;</w:t>
      </w:r>
    </w:p>
    <w:p w14:paraId="0CB205E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2,</w:t>
      </w:r>
    </w:p>
    <w:p w14:paraId="249A2A9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переселенці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16.</w:t>
      </w:r>
    </w:p>
    <w:p w14:paraId="4960C65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</w:p>
    <w:p w14:paraId="20A699A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617A8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</w:p>
    <w:p w14:paraId="60A6653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збалансованість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нормального росту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A86809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п.35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24.03.2021 №305 «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норм та Порядку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наказом МОН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МОЗ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17.04.2006 №298/227,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28.07.2021 року №17/9 «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Дніпрі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2021-2025 роки» .</w:t>
      </w:r>
    </w:p>
    <w:p w14:paraId="450114B9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разове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чотиритижневим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сезонним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меню.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Продрезерв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№5» з 05.03.2018 року.</w:t>
      </w:r>
    </w:p>
    <w:p w14:paraId="5584E98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2022 року  в закладах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становить:</w:t>
      </w:r>
    </w:p>
    <w:p w14:paraId="6700B91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раннього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віку</w:t>
      </w:r>
      <w:proofErr w:type="spellEnd"/>
      <w:r w:rsidRPr="00D337F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молодшого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дошкільного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віку</w:t>
      </w:r>
      <w:proofErr w:type="spellEnd"/>
      <w:r w:rsidRPr="00D337FC">
        <w:rPr>
          <w:rFonts w:ascii="Times New Roman" w:hAnsi="Times New Roman" w:cs="Times New Roman"/>
          <w:sz w:val="28"/>
          <w:szCs w:val="28"/>
          <w:u w:val="single"/>
        </w:rPr>
        <w:t> –</w:t>
      </w:r>
      <w:r w:rsidRPr="00D337FC">
        <w:rPr>
          <w:rFonts w:ascii="Times New Roman" w:hAnsi="Times New Roman" w:cs="Times New Roman"/>
          <w:sz w:val="28"/>
          <w:szCs w:val="28"/>
        </w:rPr>
        <w:t xml:space="preserve"> 78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67 коп. (З них, 32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оплата і 46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оплата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бюджету)</w:t>
      </w:r>
      <w:r w:rsidRPr="00D337FC">
        <w:rPr>
          <w:rFonts w:ascii="Times New Roman" w:hAnsi="Times New Roman" w:cs="Times New Roman"/>
          <w:sz w:val="28"/>
          <w:szCs w:val="28"/>
        </w:rPr>
        <w:br/>
      </w:r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дитини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середнього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старшого 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дошкільного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  <w:u w:val="single"/>
        </w:rPr>
        <w:t>віку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D337FC">
        <w:rPr>
          <w:rFonts w:ascii="Times New Roman" w:hAnsi="Times New Roman" w:cs="Times New Roman"/>
          <w:sz w:val="28"/>
          <w:szCs w:val="28"/>
        </w:rPr>
        <w:t xml:space="preserve">98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(з них, 40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оплата і 57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оплата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бюджету. </w:t>
      </w:r>
    </w:p>
    <w:p w14:paraId="21C96C4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оплати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закладах.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оплати:</w:t>
      </w:r>
    </w:p>
    <w:p w14:paraId="474C30EB" w14:textId="77777777" w:rsidR="00D337FC" w:rsidRPr="00D337FC" w:rsidRDefault="00D337FC" w:rsidP="00D337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-сироти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 100%</w:t>
      </w:r>
    </w:p>
    <w:p w14:paraId="50FD7FA3" w14:textId="77777777" w:rsidR="00D337FC" w:rsidRPr="00D337FC" w:rsidRDefault="00D337FC" w:rsidP="00D337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кожного члена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квартал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перевищив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 100%</w:t>
      </w:r>
    </w:p>
    <w:p w14:paraId="28166902" w14:textId="77777777" w:rsidR="00D337FC" w:rsidRPr="00D337FC" w:rsidRDefault="00D337FC" w:rsidP="00D337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діти-інваліди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ЧАЕС;100%</w:t>
      </w:r>
    </w:p>
    <w:p w14:paraId="7EC72E91" w14:textId="77777777" w:rsidR="00D337FC" w:rsidRPr="00D337FC" w:rsidRDefault="00D337FC" w:rsidP="00D337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АТО; 100%</w:t>
      </w:r>
    </w:p>
    <w:p w14:paraId="3A525D66" w14:textId="77777777" w:rsidR="00D337FC" w:rsidRPr="00D337FC" w:rsidRDefault="00D337FC" w:rsidP="00D337F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 50%</w:t>
      </w:r>
    </w:p>
    <w:p w14:paraId="04D5DB1D" w14:textId="77777777" w:rsidR="00D337FC" w:rsidRPr="00D337FC" w:rsidRDefault="00D337FC" w:rsidP="00D337F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переселенці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 100%.</w:t>
      </w:r>
    </w:p>
    <w:p w14:paraId="1B439ED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правилами,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спецодягом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предметами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гнійничкові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).</w:t>
      </w:r>
    </w:p>
    <w:p w14:paraId="0C312D2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559E91A7" w14:textId="735CB752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дієвою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ланкою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ЗДО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системному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щоденному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 №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>Н.В. Аделіні</w:t>
      </w:r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сестра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 xml:space="preserve">Н.М. </w:t>
      </w:r>
      <w:proofErr w:type="spellStart"/>
      <w:r w:rsidR="00240E1B">
        <w:rPr>
          <w:rFonts w:ascii="Times New Roman" w:hAnsi="Times New Roman" w:cs="Times New Roman"/>
          <w:sz w:val="28"/>
          <w:szCs w:val="28"/>
          <w:lang w:val="uk-UA"/>
        </w:rPr>
        <w:t>Казімагомедова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F46950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кип'ячена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свіжа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1CEF8F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меню-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страви. 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час карантину на COVID-19, меню-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мобільному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4C31FF0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тематику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ради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проводилась з батьками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онлайн-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висвітлювалась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тематику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510E36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н. року у КЗДО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так як контроль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3F144B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Я, як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тримаємо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оплату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Борги по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  </w:t>
      </w:r>
    </w:p>
    <w:p w14:paraId="39E6910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5D55896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наказом МОЗ та МОН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№432/496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30.08.2005р.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ДНЗ»,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ДНЗ,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ДНЗ,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хвороб №1645-111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06.04.2000, Постанови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ДНЗ» №826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14.06.2002р..</w:t>
      </w:r>
    </w:p>
    <w:p w14:paraId="3584736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сестрою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старшою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Іванцик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Н.П., яка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двадцятирічний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54B36F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оснащено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30.08.2005 № 432/496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укомплектовано на 97%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100%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ліками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Строки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препарату систематично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добігають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аптечки,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1887CB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КЗДО,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шляхом комплексного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здоров'язберігаючої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C247FC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 Дана задача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вирішувалась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батьками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впроваджуючи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інтеграційні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психогімнастики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масажів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корекцію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фітболгімнаситики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стрейчингу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допомагало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укріпленню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паче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епідемічній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час .</w:t>
      </w:r>
    </w:p>
    <w:p w14:paraId="6F4690D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контроль за станом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руховою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сестрою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-методистом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заміри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тренуючого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замірів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занять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фізкультурно-оздоровчої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130687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дитячий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9258D81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Систематично директор та сестра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контролювали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режиму дня, режиму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кварцування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режиму,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стан,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COVID-19,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невід'ємну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70B25EA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 Вся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велась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14:paraId="05E5712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протиепідемічних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заходів</w:t>
      </w:r>
      <w:proofErr w:type="spellEnd"/>
    </w:p>
    <w:p w14:paraId="4E339CC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імунопрофілактики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батьками.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сестрою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санітарно-просвітницька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з батьками,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бюлетенях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D13029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огляду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працівниками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ЗДО</w:t>
      </w:r>
    </w:p>
    <w:p w14:paraId="4D575BC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хвороб»,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наказом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21.05.2007р. № 246 та наказу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30.08.2005 №432/496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2B69DED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працюючими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25.11.2011 № 1365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наказом,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сестру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старшу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, яка 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веде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1796419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Дотримання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вимог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дитинства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техніки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санітарногігієнічних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протипожежних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норм</w:t>
      </w:r>
    </w:p>
    <w:p w14:paraId="7A5DDCE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7DF118A1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11.07.2001р. № 2628ІІІ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2011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2011р. № 246,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наказу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30.04.2014 № 44 – «Про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254AE308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незвичайних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4F47E3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початку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року, проводиться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729A51A0" w14:textId="5CA13702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r w:rsidR="00240E1B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систематична робота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53A64E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травматизму, заходи по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руху.</w:t>
      </w:r>
    </w:p>
    <w:p w14:paraId="4C3ED76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Протипожежна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безпека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Інформаційно-довідковий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»,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перезаряджене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вогнегасників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1DA553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комплектації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щит, ящик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00343A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Річним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планом КЗДО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сплановано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червень),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тренінгові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контроль за станом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режиму та станом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евакуаційних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846DAA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Залучення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педагогічної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батьківської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громадськості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закладу до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діяльністю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співпраця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громадськими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організаціями</w:t>
      </w:r>
      <w:proofErr w:type="spellEnd"/>
    </w:p>
    <w:p w14:paraId="413FC822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планомірна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по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налагодженню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кожною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таких форм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урахувати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закладом. 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6ED9D6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:</w:t>
      </w:r>
    </w:p>
    <w:p w14:paraId="24BCB5E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769B93A4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497BFF4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34FD14A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6C0DCD3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поробки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68869790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;</w:t>
      </w:r>
    </w:p>
    <w:p w14:paraId="0E714E6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14:paraId="2BD965C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КЗДО.</w:t>
      </w:r>
    </w:p>
    <w:p w14:paraId="4E22BBD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проведено:</w:t>
      </w:r>
    </w:p>
    <w:p w14:paraId="258D0F8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Висаджено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11 дерев,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багаторічних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90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18-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кущів,о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молоджено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8 дерев.</w:t>
      </w:r>
    </w:p>
    <w:p w14:paraId="2F9A9C5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</w:p>
    <w:p w14:paraId="596D9D8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ради.  До складу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профспілковий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ЦЗ, ОП та ТБ,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D4267DD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7977F39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Контроль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злагодженою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систематичною,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цілеспрямованою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давало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результатам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69F883C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Залучення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батьківської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громадськості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  ЗДО до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співпраці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співпраця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громадськими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організаціями</w:t>
      </w:r>
      <w:proofErr w:type="spellEnd"/>
    </w:p>
    <w:p w14:paraId="7DE51DF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Родина і заклад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два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закладають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У них одна мета: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соціально-адаптовану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розвинену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інтелектуальним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духовним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 </w:t>
      </w:r>
    </w:p>
    <w:p w14:paraId="59BCA74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Тому ми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впроваджуємо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14:paraId="35699746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Акцентуючи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роботу закладу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карантину,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ускладненої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епідеміологічної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причини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корона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вірусної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COVID-19,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відбувались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онлайн -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дистанційній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EDD1B6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висаджені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дерева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73719A2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красивий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кропітка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834CD6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господарча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4CB8911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Дисциплінарна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звернень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ЗДО.</w:t>
      </w:r>
    </w:p>
    <w:p w14:paraId="5FA3847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Моральне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матеріальне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стимулювання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відпочинку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оздоровлення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1E746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 xml:space="preserve">З метою морального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педагоги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існуючими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актами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колективному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E6511DF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 у 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ухвалений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актом, на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орган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366B9285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57E0D18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профспілка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вихованої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оздоровчій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культурно –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66D41B3C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lastRenderedPageBreak/>
        <w:t>Протягом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поїздку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дня до садового центру «Сакура».</w:t>
      </w:r>
    </w:p>
    <w:p w14:paraId="7225C72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2E5614C3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Реагування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керівника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зауваження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пропозиції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викладені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батьківським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комітетом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радою, батьками,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представниками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органів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673E67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Щотижня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  ЗДО веде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батьками, радою,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батьківським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37FC">
        <w:rPr>
          <w:rFonts w:ascii="Times New Roman" w:hAnsi="Times New Roman" w:cs="Times New Roman"/>
          <w:sz w:val="28"/>
          <w:szCs w:val="28"/>
        </w:rPr>
        <w:t>.</w:t>
      </w:r>
    </w:p>
    <w:p w14:paraId="0ED1CCCA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 За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підсумками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колективу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упродовж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року 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зазначити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поставлені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цілому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виконано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AA0CEB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Висловлюю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подяку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всім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співпрацював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 з нами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протягом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року.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Сподіваюсь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на подальше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взаєморозуміння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співпрацю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37FC">
        <w:rPr>
          <w:rFonts w:ascii="Times New Roman" w:hAnsi="Times New Roman" w:cs="Times New Roman"/>
          <w:b/>
          <w:bCs/>
          <w:sz w:val="28"/>
          <w:szCs w:val="28"/>
        </w:rPr>
        <w:t>колективом</w:t>
      </w:r>
      <w:proofErr w:type="spellEnd"/>
      <w:r w:rsidRPr="00D337FC">
        <w:rPr>
          <w:rFonts w:ascii="Times New Roman" w:hAnsi="Times New Roman" w:cs="Times New Roman"/>
          <w:b/>
          <w:bCs/>
          <w:sz w:val="28"/>
          <w:szCs w:val="28"/>
        </w:rPr>
        <w:t xml:space="preserve"> та батьками.</w:t>
      </w:r>
    </w:p>
    <w:p w14:paraId="13BE5B4E" w14:textId="77777777" w:rsidR="00D337FC" w:rsidRPr="00D337FC" w:rsidRDefault="00D337FC" w:rsidP="00D337FC">
      <w:pPr>
        <w:rPr>
          <w:rFonts w:ascii="Times New Roman" w:hAnsi="Times New Roman" w:cs="Times New Roman"/>
          <w:sz w:val="28"/>
          <w:szCs w:val="28"/>
        </w:rPr>
      </w:pPr>
      <w:r w:rsidRPr="00D337FC">
        <w:rPr>
          <w:rFonts w:ascii="Times New Roman" w:hAnsi="Times New Roman" w:cs="Times New Roman"/>
          <w:sz w:val="28"/>
          <w:szCs w:val="28"/>
        </w:rPr>
        <w:t> </w:t>
      </w:r>
    </w:p>
    <w:p w14:paraId="3D4C10F4" w14:textId="77777777" w:rsidR="00320B45" w:rsidRDefault="00320B45"/>
    <w:sectPr w:rsidR="0032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4FB"/>
    <w:multiLevelType w:val="multilevel"/>
    <w:tmpl w:val="DE2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87EF5"/>
    <w:multiLevelType w:val="hybridMultilevel"/>
    <w:tmpl w:val="D1E4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2F9F"/>
    <w:multiLevelType w:val="multilevel"/>
    <w:tmpl w:val="5AB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E57F2"/>
    <w:multiLevelType w:val="multilevel"/>
    <w:tmpl w:val="2BFC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44F27"/>
    <w:multiLevelType w:val="multilevel"/>
    <w:tmpl w:val="866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45"/>
    <w:rsid w:val="00240E1B"/>
    <w:rsid w:val="00320B45"/>
    <w:rsid w:val="00871BDA"/>
    <w:rsid w:val="00D337F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9EE"/>
  <w15:chartTrackingRefBased/>
  <w15:docId w15:val="{D39D061E-7C37-4F4C-AF17-4829239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7F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3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05005869655573" TargetMode="External"/><Relationship Id="rId5" Type="http://schemas.openxmlformats.org/officeDocument/2006/relationships/hyperlink" Target="https://dnz377.klasna.com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КЗДО 377</dc:creator>
  <cp:keywords/>
  <dc:description/>
  <cp:lastModifiedBy>КЗДО 377</cp:lastModifiedBy>
  <cp:revision>3</cp:revision>
  <dcterms:created xsi:type="dcterms:W3CDTF">2023-05-25T08:12:00Z</dcterms:created>
  <dcterms:modified xsi:type="dcterms:W3CDTF">2023-05-25T08:58:00Z</dcterms:modified>
</cp:coreProperties>
</file>